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ADE" w:rsidRPr="000A2ADE" w:rsidRDefault="000A2ADE" w:rsidP="000A2A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 w:val="0"/>
          <w:sz w:val="24"/>
          <w:szCs w:val="24"/>
        </w:rPr>
      </w:pPr>
    </w:p>
    <w:p w:rsidR="000A2ADE" w:rsidRPr="000A2ADE" w:rsidRDefault="000A2ADE" w:rsidP="000A2ADE">
      <w:pPr>
        <w:widowControl w:val="0"/>
        <w:autoSpaceDE w:val="0"/>
        <w:autoSpaceDN w:val="0"/>
        <w:adjustRightInd w:val="0"/>
        <w:rPr>
          <w:rFonts w:ascii="Times New Roman" w:hAnsi="Times New Roman"/>
          <w:i w:val="0"/>
          <w:sz w:val="24"/>
          <w:szCs w:val="24"/>
        </w:rPr>
      </w:pPr>
      <w:r w:rsidRPr="000A2ADE">
        <w:rPr>
          <w:rFonts w:ascii="Times New Roman" w:hAnsi="Times New Roman"/>
          <w:i w:val="0"/>
          <w:sz w:val="24"/>
          <w:szCs w:val="24"/>
        </w:rPr>
        <w:t xml:space="preserve">CRUCIAL: </w:t>
      </w:r>
      <w:r w:rsidR="00ED2744">
        <w:rPr>
          <w:rFonts w:ascii="Times New Roman" w:hAnsi="Times New Roman"/>
          <w:i w:val="0"/>
          <w:sz w:val="24"/>
          <w:szCs w:val="24"/>
        </w:rPr>
        <w:t>Cryosat-2</w:t>
      </w:r>
      <w:r w:rsidRPr="000A2ADE">
        <w:rPr>
          <w:rFonts w:ascii="Times New Roman" w:hAnsi="Times New Roman"/>
          <w:i w:val="0"/>
          <w:sz w:val="24"/>
          <w:szCs w:val="24"/>
        </w:rPr>
        <w:t xml:space="preserve"> Success over Inland Water and Land</w:t>
      </w:r>
      <w:r w:rsidR="00EB358D">
        <w:rPr>
          <w:rFonts w:ascii="Times New Roman" w:hAnsi="Times New Roman"/>
          <w:i w:val="0"/>
          <w:sz w:val="24"/>
          <w:szCs w:val="24"/>
        </w:rPr>
        <w:t>: Preliminary Inland Water Heights and Validation</w:t>
      </w:r>
    </w:p>
    <w:p w:rsidR="000A2ADE" w:rsidRPr="00ED2744" w:rsidRDefault="000A2ADE" w:rsidP="000A2A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P Moore</w:t>
      </w:r>
      <w:r w:rsidRPr="00F7159E">
        <w:rPr>
          <w:rFonts w:ascii="Times New Roman" w:hAnsi="Times New Roman"/>
          <w:i w:val="0"/>
          <w:sz w:val="24"/>
          <w:szCs w:val="24"/>
          <w:vertAlign w:val="superscript"/>
        </w:rPr>
        <w:t>1</w:t>
      </w:r>
      <w:r>
        <w:rPr>
          <w:rFonts w:ascii="Times New Roman" w:hAnsi="Times New Roman"/>
          <w:i w:val="0"/>
          <w:sz w:val="24"/>
          <w:szCs w:val="24"/>
        </w:rPr>
        <w:t>, P.A.M.Berry</w:t>
      </w:r>
      <w:r w:rsidRPr="00F7159E">
        <w:rPr>
          <w:rFonts w:ascii="Times New Roman" w:hAnsi="Times New Roman"/>
          <w:i w:val="0"/>
          <w:sz w:val="24"/>
          <w:szCs w:val="24"/>
          <w:vertAlign w:val="superscript"/>
        </w:rPr>
        <w:t>1</w:t>
      </w:r>
      <w:r w:rsidRPr="000A2ADE">
        <w:rPr>
          <w:rFonts w:ascii="Times New Roman" w:hAnsi="Times New Roman"/>
          <w:i w:val="0"/>
          <w:sz w:val="24"/>
          <w:szCs w:val="24"/>
        </w:rPr>
        <w:t xml:space="preserve">, </w:t>
      </w:r>
      <w:r w:rsidR="005636F4">
        <w:rPr>
          <w:rFonts w:ascii="Times New Roman" w:hAnsi="Times New Roman"/>
          <w:i w:val="0"/>
          <w:sz w:val="24"/>
          <w:szCs w:val="24"/>
        </w:rPr>
        <w:t>R. Balmbra</w:t>
      </w:r>
      <w:r w:rsidR="005636F4" w:rsidRPr="005636F4">
        <w:rPr>
          <w:rFonts w:ascii="Times New Roman" w:hAnsi="Times New Roman"/>
          <w:i w:val="0"/>
          <w:sz w:val="24"/>
          <w:szCs w:val="24"/>
          <w:vertAlign w:val="superscript"/>
        </w:rPr>
        <w:t>1</w:t>
      </w:r>
      <w:r w:rsidR="005636F4">
        <w:rPr>
          <w:rFonts w:ascii="Times New Roman" w:hAnsi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/>
          <w:i w:val="0"/>
          <w:sz w:val="24"/>
          <w:szCs w:val="24"/>
        </w:rPr>
        <w:t>S. Birkinshaw</w:t>
      </w:r>
      <w:r w:rsidR="00F7159E" w:rsidRPr="00F7159E">
        <w:rPr>
          <w:rFonts w:ascii="Times New Roman" w:hAnsi="Times New Roman"/>
          <w:i w:val="0"/>
          <w:sz w:val="24"/>
          <w:szCs w:val="24"/>
          <w:vertAlign w:val="superscript"/>
        </w:rPr>
        <w:t>1</w:t>
      </w:r>
      <w:r>
        <w:rPr>
          <w:rFonts w:ascii="Times New Roman" w:hAnsi="Times New Roman"/>
          <w:i w:val="0"/>
          <w:sz w:val="24"/>
          <w:szCs w:val="24"/>
        </w:rPr>
        <w:t>, C.G.Kilsby</w:t>
      </w:r>
      <w:r w:rsidR="00F7159E" w:rsidRPr="00F7159E">
        <w:rPr>
          <w:rFonts w:ascii="Times New Roman" w:hAnsi="Times New Roman"/>
          <w:i w:val="0"/>
          <w:sz w:val="24"/>
          <w:szCs w:val="24"/>
          <w:vertAlign w:val="superscript"/>
        </w:rPr>
        <w:t>1</w:t>
      </w:r>
      <w:r>
        <w:rPr>
          <w:rFonts w:ascii="Times New Roman" w:hAnsi="Times New Roman"/>
          <w:i w:val="0"/>
          <w:sz w:val="24"/>
          <w:szCs w:val="24"/>
        </w:rPr>
        <w:t xml:space="preserve">, </w:t>
      </w:r>
      <w:r w:rsidRPr="000A2ADE">
        <w:rPr>
          <w:rFonts w:ascii="Times New Roman" w:hAnsi="Times New Roman"/>
          <w:i w:val="0"/>
          <w:sz w:val="24"/>
          <w:szCs w:val="24"/>
        </w:rPr>
        <w:t>P. Bauer-Gottwein</w:t>
      </w:r>
      <w:r w:rsidRPr="00F7159E">
        <w:rPr>
          <w:rFonts w:ascii="Times New Roman" w:hAnsi="Times New Roman"/>
          <w:i w:val="0"/>
          <w:sz w:val="24"/>
          <w:szCs w:val="24"/>
          <w:vertAlign w:val="superscript"/>
        </w:rPr>
        <w:t>2</w:t>
      </w:r>
      <w:r w:rsidR="00F91341">
        <w:rPr>
          <w:rFonts w:ascii="Times New Roman" w:hAnsi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/>
          <w:i w:val="0"/>
          <w:sz w:val="24"/>
          <w:szCs w:val="24"/>
        </w:rPr>
        <w:t>S. Dinardo</w:t>
      </w:r>
      <w:r w:rsidR="008237F6">
        <w:rPr>
          <w:rFonts w:ascii="Times New Roman" w:hAnsi="Times New Roman"/>
          <w:i w:val="0"/>
          <w:sz w:val="24"/>
          <w:szCs w:val="24"/>
          <w:vertAlign w:val="superscript"/>
        </w:rPr>
        <w:t>3</w:t>
      </w:r>
      <w:r>
        <w:rPr>
          <w:rFonts w:ascii="Times New Roman" w:hAnsi="Times New Roman"/>
          <w:i w:val="0"/>
          <w:sz w:val="24"/>
          <w:szCs w:val="24"/>
        </w:rPr>
        <w:t>, B.M. Lucas</w:t>
      </w:r>
      <w:r w:rsidR="008237F6">
        <w:rPr>
          <w:rFonts w:ascii="Times New Roman" w:hAnsi="Times New Roman"/>
          <w:i w:val="0"/>
          <w:sz w:val="24"/>
          <w:szCs w:val="24"/>
          <w:vertAlign w:val="superscript"/>
        </w:rPr>
        <w:t>4</w:t>
      </w:r>
      <w:r w:rsidR="008237F6">
        <w:rPr>
          <w:rFonts w:ascii="Times New Roman" w:hAnsi="Times New Roman"/>
          <w:i w:val="0"/>
          <w:sz w:val="24"/>
          <w:szCs w:val="24"/>
        </w:rPr>
        <w:t>,</w:t>
      </w:r>
      <w:r w:rsidR="008237F6" w:rsidRPr="008237F6">
        <w:rPr>
          <w:rFonts w:ascii="Times New Roman" w:hAnsi="Times New Roman"/>
          <w:i w:val="0"/>
          <w:sz w:val="24"/>
          <w:szCs w:val="24"/>
        </w:rPr>
        <w:t xml:space="preserve"> </w:t>
      </w:r>
      <w:r w:rsidR="008237F6">
        <w:rPr>
          <w:rFonts w:ascii="Times New Roman" w:hAnsi="Times New Roman"/>
          <w:i w:val="0"/>
          <w:sz w:val="24"/>
          <w:szCs w:val="24"/>
        </w:rPr>
        <w:t>J. Benveniste</w:t>
      </w:r>
      <w:r w:rsidR="008237F6">
        <w:rPr>
          <w:rFonts w:ascii="Times New Roman" w:hAnsi="Times New Roman"/>
          <w:i w:val="0"/>
          <w:sz w:val="24"/>
          <w:szCs w:val="24"/>
          <w:vertAlign w:val="superscript"/>
        </w:rPr>
        <w:t>5</w:t>
      </w:r>
      <w:r w:rsidR="008237F6">
        <w:rPr>
          <w:rFonts w:ascii="Times New Roman" w:hAnsi="Times New Roman"/>
          <w:i w:val="0"/>
          <w:sz w:val="24"/>
          <w:szCs w:val="24"/>
        </w:rPr>
        <w:t xml:space="preserve">, </w:t>
      </w:r>
      <w:r w:rsidR="00ED2744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ED2744" w:rsidRPr="00ED2744" w:rsidRDefault="00F7159E" w:rsidP="00ED274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7159E">
        <w:rPr>
          <w:rFonts w:ascii="Times New Roman" w:hAnsi="Times New Roman"/>
          <w:sz w:val="24"/>
          <w:szCs w:val="24"/>
          <w:vertAlign w:val="superscript"/>
        </w:rPr>
        <w:t>1</w:t>
      </w:r>
      <w:r w:rsidR="000A2ADE">
        <w:rPr>
          <w:rFonts w:ascii="Times New Roman" w:hAnsi="Times New Roman"/>
          <w:sz w:val="24"/>
          <w:szCs w:val="24"/>
        </w:rPr>
        <w:t>School of Civil Engineering and Geoscienc</w:t>
      </w:r>
      <w:r w:rsidR="0090022A">
        <w:rPr>
          <w:rFonts w:ascii="Times New Roman" w:hAnsi="Times New Roman"/>
          <w:sz w:val="24"/>
          <w:szCs w:val="24"/>
        </w:rPr>
        <w:t xml:space="preserve">es, Newcastle University, UK; </w:t>
      </w:r>
      <w:r w:rsidR="0090022A" w:rsidRPr="0090022A">
        <w:rPr>
          <w:rFonts w:ascii="Times New Roman" w:hAnsi="Times New Roman"/>
          <w:sz w:val="24"/>
          <w:szCs w:val="24"/>
          <w:vertAlign w:val="superscript"/>
        </w:rPr>
        <w:t>2</w:t>
      </w:r>
      <w:r w:rsidR="000A2ADE">
        <w:rPr>
          <w:rFonts w:ascii="Times New Roman" w:hAnsi="Times New Roman"/>
          <w:sz w:val="24"/>
          <w:szCs w:val="24"/>
        </w:rPr>
        <w:t>Technical University of Den</w:t>
      </w:r>
      <w:r w:rsidR="0090022A">
        <w:rPr>
          <w:rFonts w:ascii="Times New Roman" w:hAnsi="Times New Roman"/>
          <w:sz w:val="24"/>
          <w:szCs w:val="24"/>
        </w:rPr>
        <w:t>mark</w:t>
      </w:r>
      <w:r w:rsidR="008237F6">
        <w:rPr>
          <w:rFonts w:ascii="Times New Roman" w:hAnsi="Times New Roman" w:cs="Times New Roman"/>
          <w:sz w:val="24"/>
          <w:szCs w:val="24"/>
        </w:rPr>
        <w:t>;</w:t>
      </w:r>
      <w:r w:rsidR="008428EB">
        <w:rPr>
          <w:rFonts w:ascii="Times New Roman" w:hAnsi="Times New Roman" w:cs="Times New Roman"/>
          <w:sz w:val="24"/>
          <w:szCs w:val="24"/>
        </w:rPr>
        <w:t xml:space="preserve"> </w:t>
      </w:r>
      <w:r w:rsidR="008237F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237F6">
        <w:rPr>
          <w:rFonts w:ascii="Times New Roman" w:hAnsi="Times New Roman" w:cs="Times New Roman"/>
          <w:sz w:val="24"/>
          <w:szCs w:val="24"/>
        </w:rPr>
        <w:t>Serco/ESRIN, Italy;</w:t>
      </w:r>
      <w:r w:rsidR="00ED2744" w:rsidRPr="00ED2744">
        <w:rPr>
          <w:rFonts w:ascii="Times New Roman" w:hAnsi="Times New Roman" w:cs="Times New Roman"/>
          <w:sz w:val="24"/>
          <w:szCs w:val="24"/>
        </w:rPr>
        <w:t xml:space="preserve"> </w:t>
      </w:r>
      <w:r w:rsidR="008237F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8237F6">
        <w:rPr>
          <w:rFonts w:ascii="Times New Roman" w:hAnsi="Times New Roman" w:cs="Times New Roman"/>
          <w:sz w:val="24"/>
          <w:szCs w:val="24"/>
        </w:rPr>
        <w:t>Deimos/ESRIN, Italy;</w:t>
      </w:r>
      <w:r w:rsidR="00ED2744" w:rsidRPr="00ED2744">
        <w:rPr>
          <w:rFonts w:ascii="Times New Roman" w:hAnsi="Times New Roman" w:cs="Times New Roman"/>
          <w:sz w:val="24"/>
          <w:szCs w:val="24"/>
        </w:rPr>
        <w:t xml:space="preserve"> </w:t>
      </w:r>
      <w:r w:rsidR="008237F6" w:rsidRPr="008428E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237F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8237F6" w:rsidRPr="00ED2744">
        <w:rPr>
          <w:rFonts w:ascii="Times New Roman" w:hAnsi="Times New Roman" w:cs="Times New Roman"/>
          <w:sz w:val="24"/>
          <w:szCs w:val="24"/>
        </w:rPr>
        <w:t>ESA/ESRIN, Italy</w:t>
      </w:r>
      <w:r w:rsidR="008237F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A2ADE" w:rsidRPr="000A2ADE" w:rsidRDefault="000A2ADE" w:rsidP="000A2A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 w:val="0"/>
          <w:sz w:val="24"/>
          <w:szCs w:val="24"/>
        </w:rPr>
      </w:pPr>
    </w:p>
    <w:p w:rsidR="000A2ADE" w:rsidRPr="000A2ADE" w:rsidRDefault="000A2ADE" w:rsidP="000A2AD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CRUCIAL is an ESA</w:t>
      </w:r>
      <w:r w:rsidR="00ED2744">
        <w:rPr>
          <w:rFonts w:ascii="Times New Roman" w:hAnsi="Times New Roman"/>
          <w:i w:val="0"/>
          <w:sz w:val="24"/>
          <w:szCs w:val="24"/>
        </w:rPr>
        <w:t>/STSE</w:t>
      </w:r>
      <w:r>
        <w:rPr>
          <w:rFonts w:ascii="Times New Roman" w:hAnsi="Times New Roman"/>
          <w:i w:val="0"/>
          <w:sz w:val="24"/>
          <w:szCs w:val="24"/>
        </w:rPr>
        <w:t xml:space="preserve"> funded project </w:t>
      </w:r>
      <w:r w:rsidR="0090022A">
        <w:rPr>
          <w:rFonts w:ascii="Times New Roman" w:hAnsi="Times New Roman"/>
          <w:i w:val="0"/>
          <w:sz w:val="24"/>
          <w:szCs w:val="24"/>
        </w:rPr>
        <w:t>investigating</w:t>
      </w:r>
      <w:r>
        <w:rPr>
          <w:rFonts w:ascii="Times New Roman" w:hAnsi="Times New Roman"/>
          <w:i w:val="0"/>
          <w:sz w:val="24"/>
          <w:szCs w:val="24"/>
        </w:rPr>
        <w:t xml:space="preserve"> innovative land and </w:t>
      </w:r>
      <w:r w:rsidR="00056189">
        <w:rPr>
          <w:rFonts w:ascii="Times New Roman" w:hAnsi="Times New Roman"/>
          <w:i w:val="0"/>
          <w:sz w:val="24"/>
          <w:szCs w:val="24"/>
        </w:rPr>
        <w:t xml:space="preserve">inland </w:t>
      </w:r>
      <w:r>
        <w:rPr>
          <w:rFonts w:ascii="Times New Roman" w:hAnsi="Times New Roman"/>
          <w:i w:val="0"/>
          <w:sz w:val="24"/>
          <w:szCs w:val="24"/>
        </w:rPr>
        <w:t xml:space="preserve">water applications </w:t>
      </w:r>
      <w:r w:rsidR="00ED2744">
        <w:rPr>
          <w:rFonts w:ascii="Times New Roman" w:hAnsi="Times New Roman"/>
          <w:i w:val="0"/>
          <w:sz w:val="24"/>
          <w:szCs w:val="24"/>
        </w:rPr>
        <w:t>from Cryosat-2</w:t>
      </w:r>
      <w:r w:rsidR="00F7159E">
        <w:rPr>
          <w:rFonts w:ascii="Times New Roman" w:hAnsi="Times New Roman"/>
          <w:i w:val="0"/>
          <w:sz w:val="24"/>
          <w:szCs w:val="24"/>
        </w:rPr>
        <w:t xml:space="preserve"> with a forward-look component to the future </w:t>
      </w:r>
      <w:r w:rsidR="00ED2744">
        <w:rPr>
          <w:rFonts w:ascii="Times New Roman" w:hAnsi="Times New Roman"/>
          <w:i w:val="0"/>
          <w:sz w:val="24"/>
          <w:szCs w:val="24"/>
        </w:rPr>
        <w:t>Sentinel-3</w:t>
      </w:r>
      <w:r w:rsidR="00F7159E">
        <w:rPr>
          <w:rFonts w:ascii="Times New Roman" w:hAnsi="Times New Roman"/>
          <w:i w:val="0"/>
          <w:sz w:val="24"/>
          <w:szCs w:val="24"/>
        </w:rPr>
        <w:t xml:space="preserve"> mission. </w:t>
      </w:r>
      <w:r w:rsidR="008428EB">
        <w:rPr>
          <w:rFonts w:ascii="Times New Roman" w:hAnsi="Times New Roman"/>
          <w:i w:val="0"/>
          <w:sz w:val="24"/>
          <w:szCs w:val="24"/>
        </w:rPr>
        <w:t>The fact that t</w:t>
      </w:r>
      <w:r w:rsidRPr="000A2ADE">
        <w:rPr>
          <w:rFonts w:ascii="Times New Roman" w:hAnsi="Times New Roman"/>
          <w:i w:val="0"/>
          <w:sz w:val="24"/>
          <w:szCs w:val="24"/>
        </w:rPr>
        <w:t xml:space="preserve">he Earth’s land surface is, in general, a relatively poor reflector of Ku band energy, with the exceptions of inland water, </w:t>
      </w:r>
      <w:proofErr w:type="spellStart"/>
      <w:r w:rsidRPr="000A2ADE">
        <w:rPr>
          <w:rFonts w:ascii="Times New Roman" w:hAnsi="Times New Roman"/>
          <w:i w:val="0"/>
          <w:sz w:val="24"/>
          <w:szCs w:val="24"/>
        </w:rPr>
        <w:t>salar</w:t>
      </w:r>
      <w:proofErr w:type="spellEnd"/>
      <w:r w:rsidRPr="000A2ADE">
        <w:rPr>
          <w:rFonts w:ascii="Times New Roman" w:hAnsi="Times New Roman"/>
          <w:i w:val="0"/>
          <w:sz w:val="24"/>
          <w:szCs w:val="24"/>
        </w:rPr>
        <w:t xml:space="preserve"> and ice </w:t>
      </w:r>
      <w:r w:rsidR="008428EB">
        <w:rPr>
          <w:rFonts w:ascii="Times New Roman" w:hAnsi="Times New Roman"/>
          <w:i w:val="0"/>
          <w:sz w:val="24"/>
          <w:szCs w:val="24"/>
        </w:rPr>
        <w:t xml:space="preserve">surfaces </w:t>
      </w:r>
      <w:r w:rsidR="00056189">
        <w:rPr>
          <w:rFonts w:ascii="Times New Roman" w:hAnsi="Times New Roman"/>
          <w:i w:val="0"/>
          <w:sz w:val="24"/>
          <w:szCs w:val="24"/>
        </w:rPr>
        <w:t>has enabled E</w:t>
      </w:r>
      <w:r w:rsidRPr="000A2ADE">
        <w:rPr>
          <w:rFonts w:ascii="Times New Roman" w:hAnsi="Times New Roman"/>
          <w:i w:val="0"/>
          <w:sz w:val="24"/>
          <w:szCs w:val="24"/>
        </w:rPr>
        <w:t>arth-orbiting satellite radar altimeters to be used for land surface applications including mapping and measur</w:t>
      </w:r>
      <w:r w:rsidR="00F7159E">
        <w:rPr>
          <w:rFonts w:ascii="Times New Roman" w:hAnsi="Times New Roman"/>
          <w:i w:val="0"/>
          <w:sz w:val="24"/>
          <w:szCs w:val="24"/>
        </w:rPr>
        <w:t xml:space="preserve">ement of river and lake systems. </w:t>
      </w:r>
      <w:r w:rsidRPr="000A2ADE">
        <w:rPr>
          <w:rFonts w:ascii="Times New Roman" w:hAnsi="Times New Roman"/>
          <w:i w:val="0"/>
          <w:sz w:val="24"/>
          <w:szCs w:val="24"/>
        </w:rPr>
        <w:t xml:space="preserve">The high along-track sampling of </w:t>
      </w:r>
      <w:r w:rsidR="00ED2744">
        <w:rPr>
          <w:rFonts w:ascii="Times New Roman" w:hAnsi="Times New Roman"/>
          <w:i w:val="0"/>
          <w:sz w:val="24"/>
          <w:szCs w:val="24"/>
        </w:rPr>
        <w:t>Cryosat-2</w:t>
      </w:r>
      <w:r w:rsidRPr="000A2ADE">
        <w:rPr>
          <w:rFonts w:ascii="Times New Roman" w:hAnsi="Times New Roman"/>
          <w:i w:val="0"/>
          <w:sz w:val="24"/>
          <w:szCs w:val="24"/>
        </w:rPr>
        <w:t xml:space="preserve"> altimeter in SAR mode </w:t>
      </w:r>
      <w:r w:rsidR="00056189">
        <w:rPr>
          <w:rFonts w:ascii="Times New Roman" w:hAnsi="Times New Roman"/>
          <w:i w:val="0"/>
          <w:sz w:val="24"/>
          <w:szCs w:val="24"/>
        </w:rPr>
        <w:t xml:space="preserve">(I8 KHz) </w:t>
      </w:r>
      <w:r w:rsidRPr="000A2ADE">
        <w:rPr>
          <w:rFonts w:ascii="Times New Roman" w:hAnsi="Times New Roman"/>
          <w:i w:val="0"/>
          <w:sz w:val="24"/>
          <w:szCs w:val="24"/>
        </w:rPr>
        <w:t xml:space="preserve">offers the opportunity to recover high frequency signals over much of the Earth’s land surface, </w:t>
      </w:r>
      <w:r w:rsidR="00056189">
        <w:rPr>
          <w:rFonts w:ascii="Times New Roman" w:hAnsi="Times New Roman"/>
          <w:i w:val="0"/>
          <w:sz w:val="24"/>
          <w:szCs w:val="24"/>
        </w:rPr>
        <w:t>enhancing</w:t>
      </w:r>
      <w:r w:rsidRPr="000A2ADE">
        <w:rPr>
          <w:rFonts w:ascii="Times New Roman" w:hAnsi="Times New Roman"/>
          <w:i w:val="0"/>
          <w:sz w:val="24"/>
          <w:szCs w:val="24"/>
        </w:rPr>
        <w:t xml:space="preserve"> the inland wate</w:t>
      </w:r>
      <w:r w:rsidR="00056189">
        <w:rPr>
          <w:rFonts w:ascii="Times New Roman" w:hAnsi="Times New Roman"/>
          <w:i w:val="0"/>
          <w:sz w:val="24"/>
          <w:szCs w:val="24"/>
        </w:rPr>
        <w:t xml:space="preserve">r height retrieval capability. </w:t>
      </w:r>
      <w:r w:rsidRPr="000A2ADE">
        <w:rPr>
          <w:rFonts w:ascii="Times New Roman" w:hAnsi="Times New Roman"/>
          <w:i w:val="0"/>
          <w:sz w:val="24"/>
          <w:szCs w:val="24"/>
        </w:rPr>
        <w:t xml:space="preserve">Constraining this application is the limited availability of SAR </w:t>
      </w:r>
      <w:r w:rsidR="00056189">
        <w:rPr>
          <w:rFonts w:ascii="Times New Roman" w:hAnsi="Times New Roman"/>
          <w:i w:val="0"/>
          <w:sz w:val="24"/>
          <w:szCs w:val="24"/>
        </w:rPr>
        <w:t>Full Bit Rate (</w:t>
      </w:r>
      <w:r w:rsidRPr="000A2ADE">
        <w:rPr>
          <w:rFonts w:ascii="Times New Roman" w:hAnsi="Times New Roman"/>
          <w:i w:val="0"/>
          <w:sz w:val="24"/>
          <w:szCs w:val="24"/>
        </w:rPr>
        <w:t>FBR</w:t>
      </w:r>
      <w:r w:rsidR="00056189">
        <w:rPr>
          <w:rFonts w:ascii="Times New Roman" w:hAnsi="Times New Roman"/>
          <w:i w:val="0"/>
          <w:sz w:val="24"/>
          <w:szCs w:val="24"/>
        </w:rPr>
        <w:t>)</w:t>
      </w:r>
      <w:r w:rsidRPr="000A2ADE">
        <w:rPr>
          <w:rFonts w:ascii="Times New Roman" w:hAnsi="Times New Roman"/>
          <w:i w:val="0"/>
          <w:sz w:val="24"/>
          <w:szCs w:val="24"/>
        </w:rPr>
        <w:t xml:space="preserve"> data from </w:t>
      </w:r>
      <w:r w:rsidR="00ED2744">
        <w:rPr>
          <w:rFonts w:ascii="Times New Roman" w:hAnsi="Times New Roman"/>
          <w:i w:val="0"/>
          <w:sz w:val="24"/>
          <w:szCs w:val="24"/>
        </w:rPr>
        <w:t xml:space="preserve">Cryosat-2 over these </w:t>
      </w:r>
      <w:r w:rsidR="00056189">
        <w:rPr>
          <w:rFonts w:ascii="Times New Roman" w:hAnsi="Times New Roman"/>
          <w:i w:val="0"/>
          <w:sz w:val="24"/>
          <w:szCs w:val="24"/>
        </w:rPr>
        <w:t xml:space="preserve">land </w:t>
      </w:r>
      <w:r w:rsidR="00ED2744">
        <w:rPr>
          <w:rFonts w:ascii="Times New Roman" w:hAnsi="Times New Roman"/>
          <w:i w:val="0"/>
          <w:sz w:val="24"/>
          <w:szCs w:val="24"/>
        </w:rPr>
        <w:t>surfaces; however, for Sentinel-</w:t>
      </w:r>
      <w:r w:rsidRPr="000A2ADE">
        <w:rPr>
          <w:rFonts w:ascii="Times New Roman" w:hAnsi="Times New Roman"/>
          <w:i w:val="0"/>
          <w:sz w:val="24"/>
          <w:szCs w:val="24"/>
        </w:rPr>
        <w:t>3 the SAR mode will</w:t>
      </w:r>
      <w:r w:rsidR="00F7159E">
        <w:rPr>
          <w:rFonts w:ascii="Times New Roman" w:hAnsi="Times New Roman"/>
          <w:i w:val="0"/>
          <w:sz w:val="24"/>
          <w:szCs w:val="24"/>
        </w:rPr>
        <w:t xml:space="preserve"> be deployed widely over land. This paper will summarise the </w:t>
      </w:r>
      <w:r w:rsidR="008428EB">
        <w:rPr>
          <w:rFonts w:ascii="Times New Roman" w:hAnsi="Times New Roman"/>
          <w:i w:val="0"/>
          <w:sz w:val="24"/>
          <w:szCs w:val="24"/>
        </w:rPr>
        <w:t>CRUCIAL aims and objectives and</w:t>
      </w:r>
      <w:r w:rsidR="00F7159E">
        <w:rPr>
          <w:rFonts w:ascii="Times New Roman" w:hAnsi="Times New Roman"/>
          <w:i w:val="0"/>
          <w:sz w:val="24"/>
          <w:szCs w:val="24"/>
        </w:rPr>
        <w:t xml:space="preserve"> </w:t>
      </w:r>
      <w:r w:rsidR="00EB358D">
        <w:rPr>
          <w:rFonts w:ascii="Times New Roman" w:hAnsi="Times New Roman"/>
          <w:i w:val="0"/>
          <w:sz w:val="24"/>
          <w:szCs w:val="24"/>
        </w:rPr>
        <w:t xml:space="preserve">present preliminary inland water heights from </w:t>
      </w:r>
      <w:proofErr w:type="spellStart"/>
      <w:r w:rsidR="00EB358D">
        <w:rPr>
          <w:rFonts w:ascii="Times New Roman" w:hAnsi="Times New Roman"/>
          <w:i w:val="0"/>
          <w:sz w:val="24"/>
          <w:szCs w:val="24"/>
        </w:rPr>
        <w:t>retracked</w:t>
      </w:r>
      <w:proofErr w:type="spellEnd"/>
      <w:r w:rsidR="00EB358D">
        <w:rPr>
          <w:rFonts w:ascii="Times New Roman" w:hAnsi="Times New Roman"/>
          <w:i w:val="0"/>
          <w:sz w:val="24"/>
          <w:szCs w:val="24"/>
        </w:rPr>
        <w:t xml:space="preserve"> Cryosat-2 </w:t>
      </w:r>
      <w:proofErr w:type="spellStart"/>
      <w:r w:rsidR="00EB358D">
        <w:rPr>
          <w:rFonts w:ascii="Times New Roman" w:hAnsi="Times New Roman"/>
          <w:i w:val="0"/>
          <w:sz w:val="24"/>
          <w:szCs w:val="24"/>
        </w:rPr>
        <w:t>altimetric</w:t>
      </w:r>
      <w:proofErr w:type="spellEnd"/>
      <w:r w:rsidR="00EB358D">
        <w:rPr>
          <w:rFonts w:ascii="Times New Roman" w:hAnsi="Times New Roman"/>
          <w:i w:val="0"/>
          <w:sz w:val="24"/>
          <w:szCs w:val="24"/>
        </w:rPr>
        <w:t xml:space="preserve"> waveforms, including results over Lake Malawi, the Amazon, Mekong and Brahmaputra with validation against in situ and other satellite data</w:t>
      </w:r>
      <w:r w:rsidR="00AD3FFF">
        <w:rPr>
          <w:rFonts w:ascii="Times New Roman" w:hAnsi="Times New Roman"/>
          <w:i w:val="0"/>
          <w:sz w:val="24"/>
          <w:szCs w:val="24"/>
        </w:rPr>
        <w:t xml:space="preserve"> where possible</w:t>
      </w:r>
      <w:r w:rsidR="00EB358D">
        <w:rPr>
          <w:rFonts w:ascii="Times New Roman" w:hAnsi="Times New Roman"/>
          <w:i w:val="0"/>
          <w:sz w:val="24"/>
          <w:szCs w:val="24"/>
        </w:rPr>
        <w:t xml:space="preserve">. </w:t>
      </w:r>
    </w:p>
    <w:p w:rsidR="00FD4A93" w:rsidRDefault="00FD4A93"/>
    <w:sectPr w:rsidR="00FD4A93" w:rsidSect="00FD4A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DE"/>
    <w:rsid w:val="00026A8B"/>
    <w:rsid w:val="000511FC"/>
    <w:rsid w:val="00056189"/>
    <w:rsid w:val="000A2ADE"/>
    <w:rsid w:val="00144884"/>
    <w:rsid w:val="00165B44"/>
    <w:rsid w:val="001862B4"/>
    <w:rsid w:val="00194683"/>
    <w:rsid w:val="001E49B5"/>
    <w:rsid w:val="00214442"/>
    <w:rsid w:val="00221CE4"/>
    <w:rsid w:val="00233636"/>
    <w:rsid w:val="00255B5A"/>
    <w:rsid w:val="00285EBF"/>
    <w:rsid w:val="002C1DF1"/>
    <w:rsid w:val="002E2ABE"/>
    <w:rsid w:val="002F3DB7"/>
    <w:rsid w:val="002F7D7F"/>
    <w:rsid w:val="00300D40"/>
    <w:rsid w:val="003424B2"/>
    <w:rsid w:val="003C0133"/>
    <w:rsid w:val="00401C9F"/>
    <w:rsid w:val="0046721F"/>
    <w:rsid w:val="00497EDD"/>
    <w:rsid w:val="004D28C1"/>
    <w:rsid w:val="004D4404"/>
    <w:rsid w:val="004F5E1A"/>
    <w:rsid w:val="00537486"/>
    <w:rsid w:val="005636F4"/>
    <w:rsid w:val="005706AB"/>
    <w:rsid w:val="00642A77"/>
    <w:rsid w:val="006D57BE"/>
    <w:rsid w:val="00737128"/>
    <w:rsid w:val="00757BD8"/>
    <w:rsid w:val="008237F6"/>
    <w:rsid w:val="008267EB"/>
    <w:rsid w:val="00833F56"/>
    <w:rsid w:val="008428EB"/>
    <w:rsid w:val="008675E7"/>
    <w:rsid w:val="00870836"/>
    <w:rsid w:val="008D0E13"/>
    <w:rsid w:val="0090022A"/>
    <w:rsid w:val="00912DE8"/>
    <w:rsid w:val="009166FB"/>
    <w:rsid w:val="00931DCF"/>
    <w:rsid w:val="00951559"/>
    <w:rsid w:val="00966D97"/>
    <w:rsid w:val="009C5879"/>
    <w:rsid w:val="009D570B"/>
    <w:rsid w:val="00A210F6"/>
    <w:rsid w:val="00A277C6"/>
    <w:rsid w:val="00A366EB"/>
    <w:rsid w:val="00A60028"/>
    <w:rsid w:val="00AB53A3"/>
    <w:rsid w:val="00AD3FFF"/>
    <w:rsid w:val="00AD4FD5"/>
    <w:rsid w:val="00AE2A82"/>
    <w:rsid w:val="00B778B3"/>
    <w:rsid w:val="00BF2B27"/>
    <w:rsid w:val="00BF3BB3"/>
    <w:rsid w:val="00CB1E85"/>
    <w:rsid w:val="00CE63F2"/>
    <w:rsid w:val="00CE6650"/>
    <w:rsid w:val="00D60BE2"/>
    <w:rsid w:val="00D91857"/>
    <w:rsid w:val="00DE5560"/>
    <w:rsid w:val="00E2606D"/>
    <w:rsid w:val="00E35762"/>
    <w:rsid w:val="00E8461D"/>
    <w:rsid w:val="00EB358D"/>
    <w:rsid w:val="00ED2744"/>
    <w:rsid w:val="00EE0BEE"/>
    <w:rsid w:val="00EF7E22"/>
    <w:rsid w:val="00F70F48"/>
    <w:rsid w:val="00F7159E"/>
    <w:rsid w:val="00F73E59"/>
    <w:rsid w:val="00F91341"/>
    <w:rsid w:val="00FC2C21"/>
    <w:rsid w:val="00FD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E431833-BDF9-47F5-9F4B-B5B2662B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i/>
        <w:sz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D2744"/>
    <w:pPr>
      <w:spacing w:after="0" w:line="240" w:lineRule="auto"/>
    </w:pPr>
    <w:rPr>
      <w:rFonts w:ascii="Consolas" w:hAnsi="Consolas" w:cstheme="minorBidi"/>
      <w:i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2744"/>
    <w:rPr>
      <w:rFonts w:ascii="Consolas" w:hAnsi="Consolas" w:cstheme="minorBidi"/>
      <w:i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7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npm28</dc:creator>
  <cp:keywords/>
  <dc:description/>
  <cp:lastModifiedBy>Philip Moore</cp:lastModifiedBy>
  <cp:revision>4</cp:revision>
  <dcterms:created xsi:type="dcterms:W3CDTF">2014-08-05T12:58:00Z</dcterms:created>
  <dcterms:modified xsi:type="dcterms:W3CDTF">2014-09-30T09:23:00Z</dcterms:modified>
</cp:coreProperties>
</file>